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1" w:after="0"/>
        <w:ind w:hanging="0"/>
        <w:rPr>
          <w:rFonts w:ascii="Times New Roman" w:hAnsi="Times New Roman"/>
          <w:sz w:val="23"/>
        </w:rPr>
      </w:pPr>
      <w:r>
        <w:rPr>
          <w:rFonts w:ascii="Times New Roman" w:hAnsi="Times New Roman"/>
          <w:sz w:val="23"/>
        </w:rPr>
      </w:r>
    </w:p>
    <w:p>
      <w:pPr>
        <w:pStyle w:val="BodyText"/>
        <w:spacing w:before="0" w:after="0"/>
        <w:ind w:hanging="0" w:left="119"/>
        <w:rPr>
          <w:rFonts w:ascii="Times New Roman" w:hAnsi="Times New Roman"/>
        </w:rPr>
      </w:pPr>
      <w:r>
        <w:rPr/>
        <w:drawing>
          <wp:inline distT="0" distB="0" distL="0" distR="0">
            <wp:extent cx="4030980" cy="854075"/>
            <wp:effectExtent l="0" t="0" r="0" b="0"/>
            <wp:docPr id="1" name="image1.png" descr="C:\Users\Raymond Coulombe\OneDrive\Database\Sponsors\BCD Video\Graphics\BCDVideo-logo -reduced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:\Users\Raymond Coulombe\OneDrive\Database\Sponsors\BCD Video\Graphics\BCDVideo-logo -reduced jpg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85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before="0" w:after="0"/>
        <w:ind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before="4" w:after="0"/>
        <w:ind w:hanging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Title"/>
        <w:ind w:left="120"/>
        <w:rPr/>
      </w:pPr>
      <w:r>
        <w:rPr/>
        <w:t>A&amp;E 2020 Specification</w:t>
      </w:r>
    </w:p>
    <w:p>
      <w:pPr>
        <w:pStyle w:val="Title"/>
        <w:ind w:left="120"/>
        <w:rPr/>
      </w:pPr>
      <w:r>
        <w:rPr/>
        <w:t>ALE 6360 p48X</w:t>
      </w:r>
    </w:p>
    <w:p>
      <w:pPr>
        <w:pStyle w:val="Title"/>
        <w:spacing w:lineRule="auto" w:line="276" w:before="125" w:after="0"/>
        <w:ind w:left="119" w:right="103"/>
        <w:rPr>
          <w:sz w:val="32"/>
          <w:szCs w:val="32"/>
        </w:rPr>
      </w:pPr>
      <w:r>
        <w:rPr>
          <w:sz w:val="32"/>
          <w:szCs w:val="32"/>
        </w:rPr>
        <w:t>1U 48 port PoE Switch</w:t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BodyText"/>
        <w:spacing w:before="0" w:after="0"/>
        <w:ind w:hanging="0"/>
        <w:rPr>
          <w:b/>
          <w:sz w:val="44"/>
        </w:rPr>
      </w:pPr>
      <w:r>
        <w:rPr>
          <w:b/>
          <w:sz w:val="44"/>
        </w:rPr>
      </w:r>
    </w:p>
    <w:p>
      <w:pPr>
        <w:pStyle w:val="Normal"/>
        <w:spacing w:before="279" w:after="0"/>
        <w:ind w:left="120"/>
        <w:rPr>
          <w:b/>
        </w:rPr>
      </w:pPr>
      <w:r>
        <w:rPr>
          <w:b/>
        </w:rPr>
        <w:t>Notes to Specifier:</w:t>
      </w:r>
    </w:p>
    <w:p>
      <w:pPr>
        <w:pStyle w:val="BodyText"/>
        <w:spacing w:before="1" w:after="0"/>
        <w:ind w:hanging="0"/>
        <w:rPr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2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Where several alternative parameters or specifications exist, or where, the specifier has the option of selecting and inserting text, such choices are presented in &lt;bold text&gt;.</w:t>
      </w:r>
    </w:p>
    <w:p>
      <w:pPr>
        <w:pStyle w:val="BodyText"/>
        <w:spacing w:before="6" w:after="0"/>
        <w:ind w:hanging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34" w:leader="none"/>
        </w:tabs>
        <w:spacing w:before="1" w:after="0"/>
        <w:ind w:hanging="284" w:left="851"/>
        <w:rPr>
          <w:sz w:val="20"/>
        </w:rPr>
      </w:pPr>
      <w:r>
        <w:rPr>
          <w:sz w:val="20"/>
        </w:rPr>
        <w:t xml:space="preserve">Explanatory notes and comments are presented in </w:t>
      </w:r>
      <w:r>
        <w:rPr>
          <w:i/>
          <w:color w:val="FF0000"/>
          <w:sz w:val="20"/>
        </w:rPr>
        <w:t>italic</w:t>
      </w:r>
      <w:r>
        <w:rPr>
          <w:i/>
          <w:color w:val="FF0000"/>
          <w:spacing w:val="-6"/>
          <w:sz w:val="20"/>
        </w:rPr>
        <w:t xml:space="preserve"> </w:t>
      </w:r>
      <w:r>
        <w:rPr>
          <w:sz w:val="20"/>
        </w:rPr>
        <w:t>text.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16" w:leader="none"/>
        </w:tabs>
        <w:spacing w:lineRule="auto" w:line="278" w:before="0" w:after="0"/>
        <w:ind w:hanging="272" w:left="840" w:right="406"/>
        <w:rPr>
          <w:sz w:val="20"/>
        </w:rPr>
      </w:pPr>
      <w:r>
        <w:rPr>
          <w:sz w:val="20"/>
        </w:rPr>
        <w:t>If there are any changes between the previous version of this document &amp; this updated version (2020), they are listed on the last page of this document.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tabs>
          <w:tab w:val="clear" w:pos="720"/>
          <w:tab w:val="left" w:pos="1116" w:leader="none"/>
        </w:tabs>
        <w:spacing w:before="1" w:after="0"/>
        <w:rPr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Heading1"/>
        <w:spacing w:before="93" w:after="0"/>
        <w:ind w:left="1050" w:right="0"/>
        <w:jc w:val="left"/>
        <w:rPr/>
      </w:pPr>
      <w:r>
        <w:rPr/>
        <w:t>NETWORKING SWITCHES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90" w:after="0"/>
        <w:ind w:left="120"/>
        <w:rPr>
          <w:b/>
          <w:sz w:val="20"/>
        </w:rPr>
      </w:pPr>
      <w:bookmarkStart w:id="0" w:name="PART__1_GENERAL"/>
      <w:bookmarkEnd w:id="0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1</w:t>
        <w:tab/>
      </w:r>
      <w:r>
        <w:rPr>
          <w:b/>
          <w:sz w:val="20"/>
        </w:rPr>
        <w:t>GENERAL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Summary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6"/>
        <w:ind w:hanging="361" w:left="1200" w:right="249"/>
        <w:rPr/>
      </w:pPr>
      <w:r>
        <w:rPr/>
        <w:t>A</w:t>
        <w:tab/>
        <w:t>This specification describes a 1U rack-mount enterprise class Networking Switch.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before="119" w:after="0"/>
        <w:rPr>
          <w:sz w:val="20"/>
        </w:rPr>
      </w:pPr>
      <w:r>
        <w:rPr>
          <w:sz w:val="20"/>
        </w:rPr>
        <w:t>Related Requirements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23 00 00 Heating, Ventilating, and Air Conditioning</w:t>
      </w:r>
      <w:r>
        <w:rPr>
          <w:spacing w:val="-4"/>
        </w:rPr>
        <w:t xml:space="preserve"> </w:t>
      </w:r>
      <w:r>
        <w:rPr/>
        <w:t>(HVAC)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1" w:leader="none"/>
          <w:tab w:val="left" w:pos="3000" w:leader="none"/>
        </w:tabs>
        <w:spacing w:before="157" w:after="0"/>
        <w:ind w:hanging="361" w:left="1560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Central HVAC Equipment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1"/>
        <w:ind w:firstLine="360" w:left="840" w:right="3749"/>
        <w:rPr>
          <w:sz w:val="20"/>
        </w:rPr>
      </w:pPr>
      <w:r>
        <w:rPr>
          <w:sz w:val="20"/>
        </w:rPr>
        <w:t>23</w:t>
      </w:r>
      <w:r>
        <w:rPr>
          <w:spacing w:val="-2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Decentralized HVAC Equipment B</w:t>
        <w:tab/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0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</w:t>
      </w:r>
      <w:r>
        <w:rPr>
          <w:spacing w:val="-6"/>
          <w:sz w:val="20"/>
        </w:rPr>
        <w:t xml:space="preserve"> </w:t>
      </w:r>
      <w:r>
        <w:rPr>
          <w:sz w:val="20"/>
        </w:rPr>
        <w:t>Communications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11</w:t>
      </w:r>
      <w:r>
        <w:rPr>
          <w:spacing w:val="-2"/>
          <w:sz w:val="20"/>
        </w:rPr>
        <w:t xml:space="preserve"> </w:t>
      </w:r>
      <w:r>
        <w:rPr>
          <w:sz w:val="20"/>
        </w:rPr>
        <w:t>16</w:t>
        <w:tab/>
        <w:t>Communications Cabinets, Racks. Frames, and</w:t>
      </w:r>
      <w:r>
        <w:rPr>
          <w:spacing w:val="-6"/>
          <w:sz w:val="20"/>
        </w:rPr>
        <w:t xml:space="preserve"> </w:t>
      </w:r>
      <w:r>
        <w:rPr>
          <w:sz w:val="20"/>
        </w:rPr>
        <w:t>Enclosures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spacing w:before="156" w:after="0"/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  <w:tab/>
        <w:t>Communications Horizontal Cabling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</w:p>
    <w:p>
      <w:pPr>
        <w:pStyle w:val="ListParagraph"/>
        <w:numPr>
          <w:ilvl w:val="1"/>
          <w:numId w:val="14"/>
        </w:numPr>
        <w:tabs>
          <w:tab w:val="clear" w:pos="720"/>
          <w:tab w:val="left" w:pos="1921" w:leader="none"/>
          <w:tab w:val="left" w:pos="3720" w:leader="none"/>
        </w:tabs>
        <w:ind w:hanging="361" w:left="192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01.13</w:t>
        <w:tab/>
        <w:t>Video Surveillance Communications Conductors and</w:t>
      </w:r>
      <w:r>
        <w:rPr>
          <w:spacing w:val="-6"/>
          <w:sz w:val="20"/>
        </w:rPr>
        <w:t xml:space="preserve"> </w:t>
      </w:r>
      <w:r>
        <w:rPr>
          <w:sz w:val="20"/>
        </w:rPr>
        <w:t>Cables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561" w:leader="none"/>
          <w:tab w:val="left" w:pos="3000" w:leader="none"/>
        </w:tabs>
        <w:ind w:hanging="361" w:left="1560"/>
        <w:rPr>
          <w:sz w:val="20"/>
        </w:rPr>
      </w:pPr>
      <w:r>
        <w:rPr>
          <w:sz w:val="20"/>
        </w:rPr>
        <w:t>27</w:t>
      </w:r>
      <w:r>
        <w:rPr>
          <w:spacing w:val="-2"/>
          <w:sz w:val="20"/>
        </w:rPr>
        <w:t xml:space="preserve"> </w:t>
      </w:r>
      <w:r>
        <w:rPr>
          <w:sz w:val="20"/>
        </w:rPr>
        <w:t>21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Data Communications Network</w:t>
      </w:r>
      <w:r>
        <w:rPr>
          <w:spacing w:val="1"/>
          <w:sz w:val="20"/>
        </w:rPr>
        <w:t xml:space="preserve"> </w:t>
      </w:r>
      <w:r>
        <w:rPr>
          <w:sz w:val="20"/>
        </w:rPr>
        <w:t>Equipment</w:t>
      </w:r>
    </w:p>
    <w:p>
      <w:pPr>
        <w:pStyle w:val="BodyText"/>
        <w:tabs>
          <w:tab w:val="clear" w:pos="720"/>
          <w:tab w:val="left" w:pos="1200" w:leader="none"/>
          <w:tab w:val="left" w:pos="2280" w:leader="none"/>
        </w:tabs>
        <w:ind w:hanging="0" w:left="840"/>
        <w:rPr/>
      </w:pPr>
      <w:r>
        <w:rPr/>
        <w:t>C</w:t>
        <w:tab/>
        <w:t>28</w:t>
      </w:r>
      <w:r>
        <w:rPr>
          <w:spacing w:val="-2"/>
        </w:rPr>
        <w:t xml:space="preserve"> </w:t>
      </w:r>
      <w:r>
        <w:rPr/>
        <w:t>01</w:t>
      </w:r>
      <w:r>
        <w:rPr>
          <w:spacing w:val="-2"/>
        </w:rPr>
        <w:t xml:space="preserve"> </w:t>
      </w:r>
      <w:r>
        <w:rPr/>
        <w:t>00</w:t>
        <w:tab/>
        <w:t>Operation and Maintenance of Electronic Safety and</w:t>
      </w:r>
      <w:r>
        <w:rPr>
          <w:spacing w:val="-2"/>
        </w:rPr>
        <w:t xml:space="preserve"> </w:t>
      </w:r>
      <w:r>
        <w:rPr/>
        <w:t>Security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200" w:leader="none"/>
          <w:tab w:val="left" w:pos="1561" w:leader="none"/>
          <w:tab w:val="left" w:pos="2280" w:leader="none"/>
          <w:tab w:val="left" w:pos="3000" w:leader="none"/>
        </w:tabs>
        <w:spacing w:lineRule="auto" w:line="403" w:before="155" w:after="5"/>
        <w:ind w:firstLine="360" w:left="840" w:right="2199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01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  <w:tab/>
        <w:t>Operation and Maintenance of Video</w:t>
      </w:r>
      <w:r>
        <w:rPr>
          <w:spacing w:val="-22"/>
          <w:sz w:val="20"/>
        </w:rPr>
        <w:t xml:space="preserve"> </w:t>
      </w:r>
      <w:r>
        <w:rPr>
          <w:sz w:val="20"/>
        </w:rPr>
        <w:t>Surveillance D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05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Common Work Results for Electronic Safety and</w:t>
      </w:r>
      <w:r>
        <w:rPr>
          <w:spacing w:val="-16"/>
          <w:sz w:val="20"/>
        </w:rPr>
        <w:t xml:space="preserve"> </w:t>
      </w:r>
      <w:r>
        <w:rPr>
          <w:sz w:val="20"/>
        </w:rPr>
        <w:t>Security</w:t>
      </w:r>
    </w:p>
    <w:tbl>
      <w:tblPr>
        <w:tblW w:w="7524" w:type="dxa"/>
        <w:jc w:val="left"/>
        <w:tblInd w:w="11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 w:noHBand="0" w:noVBand="0" w:firstColumn="1" w:lastRow="1" w:lastColumn="1" w:firstRow="1"/>
      </w:tblPr>
      <w:tblGrid>
        <w:gridCol w:w="1516"/>
        <w:gridCol w:w="6008"/>
      </w:tblGrid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23" w:before="0" w:after="0"/>
              <w:rPr>
                <w:sz w:val="20"/>
              </w:rPr>
            </w:pPr>
            <w:r>
              <w:rPr>
                <w:sz w:val="20"/>
              </w:rPr>
              <w:t>1. 28 05 07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23" w:before="0" w:after="0"/>
              <w:ind w:left="333"/>
              <w:rPr>
                <w:sz w:val="20"/>
              </w:rPr>
            </w:pPr>
            <w:r>
              <w:rPr>
                <w:sz w:val="20"/>
              </w:rPr>
              <w:t>Power Sources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2. 28 05 09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3"/>
              <w:rPr>
                <w:sz w:val="20"/>
              </w:rPr>
            </w:pPr>
            <w:r>
              <w:rPr>
                <w:sz w:val="20"/>
              </w:rPr>
              <w:t>Surge Protection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3. 28 05 11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Cyber Security Requirements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4. 28 05 17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Workstations for Electronic Safety and Security</w:t>
            </w:r>
          </w:p>
        </w:tc>
      </w:tr>
      <w:tr>
        <w:trPr>
          <w:trHeight w:val="385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4" w:after="0"/>
              <w:rPr>
                <w:sz w:val="20"/>
              </w:rPr>
            </w:pPr>
            <w:r>
              <w:rPr>
                <w:sz w:val="20"/>
              </w:rPr>
              <w:t>5. 28 05 19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4" w:after="0"/>
              <w:ind w:left="332"/>
              <w:rPr>
                <w:sz w:val="20"/>
              </w:rPr>
            </w:pPr>
            <w:r>
              <w:rPr>
                <w:sz w:val="20"/>
              </w:rPr>
              <w:t>Storage Appliances for Electronic Safety and Security</w:t>
            </w:r>
          </w:p>
        </w:tc>
      </w:tr>
      <w:tr>
        <w:trPr>
          <w:trHeight w:val="384" w:hRule="atLeast"/>
        </w:trPr>
        <w:tc>
          <w:tcPr>
            <w:tcW w:w="1516" w:type="dxa"/>
            <w:tcBorders/>
          </w:tcPr>
          <w:p>
            <w:pPr>
              <w:pStyle w:val="TableParagraph"/>
              <w:spacing w:before="73" w:after="0"/>
              <w:rPr>
                <w:sz w:val="20"/>
              </w:rPr>
            </w:pPr>
            <w:r>
              <w:rPr>
                <w:sz w:val="20"/>
              </w:rPr>
              <w:t>6. 28 05 31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Communications Equipment for Electronic Safety and Security</w:t>
            </w:r>
          </w:p>
        </w:tc>
      </w:tr>
      <w:tr>
        <w:trPr>
          <w:trHeight w:val="303" w:hRule="atLeast"/>
        </w:trPr>
        <w:tc>
          <w:tcPr>
            <w:tcW w:w="1516" w:type="dxa"/>
            <w:tcBorders/>
          </w:tcPr>
          <w:p>
            <w:pPr>
              <w:pStyle w:val="TableParagraph"/>
              <w:spacing w:lineRule="exact" w:line="210" w:before="73" w:after="0"/>
              <w:rPr>
                <w:sz w:val="20"/>
              </w:rPr>
            </w:pPr>
            <w:r>
              <w:rPr>
                <w:sz w:val="20"/>
              </w:rPr>
              <w:t>7. 28 05 45</w:t>
            </w:r>
          </w:p>
        </w:tc>
        <w:tc>
          <w:tcPr>
            <w:tcW w:w="6008" w:type="dxa"/>
            <w:tcBorders/>
          </w:tcPr>
          <w:p>
            <w:pPr>
              <w:pStyle w:val="TableParagraph"/>
              <w:spacing w:lineRule="exact" w:line="210" w:before="73" w:after="0"/>
              <w:ind w:left="332"/>
              <w:rPr>
                <w:sz w:val="20"/>
              </w:rPr>
            </w:pPr>
            <w:r>
              <w:rPr>
                <w:sz w:val="20"/>
              </w:rPr>
              <w:t>Systems Integration and Unified Systems</w:t>
            </w:r>
          </w:p>
        </w:tc>
      </w:tr>
    </w:tbl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06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Schedules for Electronic Safety and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200" w:leader="none"/>
          <w:tab w:val="left" w:pos="1201" w:leader="none"/>
          <w:tab w:val="left" w:pos="2280" w:leader="none"/>
        </w:tabs>
        <w:spacing w:lineRule="auto" w:line="403"/>
        <w:ind w:hanging="0" w:left="840" w:right="3004"/>
        <w:rPr>
          <w:sz w:val="20"/>
        </w:rPr>
      </w:pPr>
      <w:r>
        <w:rPr>
          <w:sz w:val="20"/>
        </w:rPr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08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Commissioning of Electronic Safety and Security G</w:t>
        <w:tab/>
        <w:t>28</w:t>
      </w:r>
      <w:r>
        <w:rPr>
          <w:spacing w:val="-2"/>
          <w:sz w:val="20"/>
        </w:rPr>
        <w:t xml:space="preserve"> </w:t>
      </w:r>
      <w:r>
        <w:rPr>
          <w:sz w:val="20"/>
        </w:rPr>
        <w:t>20</w:t>
      </w:r>
      <w:r>
        <w:rPr>
          <w:spacing w:val="-2"/>
          <w:sz w:val="20"/>
        </w:rPr>
        <w:t xml:space="preserve"> </w:t>
      </w:r>
      <w:r>
        <w:rPr>
          <w:sz w:val="20"/>
        </w:rPr>
        <w:t>00</w:t>
        <w:tab/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Surveillance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40" w:leader="none"/>
          <w:tab w:val="left" w:pos="841" w:leader="none"/>
        </w:tabs>
        <w:spacing w:lineRule="exact" w:line="228" w:before="0" w:after="0"/>
        <w:rPr>
          <w:sz w:val="20"/>
        </w:rPr>
      </w:pPr>
      <w:r>
        <w:rPr>
          <w:sz w:val="20"/>
        </w:rPr>
        <w:t>References</w:t>
      </w:r>
    </w:p>
    <w:p>
      <w:pPr>
        <w:pStyle w:val="BodyText"/>
        <w:tabs>
          <w:tab w:val="clear" w:pos="720"/>
          <w:tab w:val="left" w:pos="1200" w:leader="none"/>
        </w:tabs>
        <w:ind w:hanging="0" w:left="840"/>
        <w:rPr/>
      </w:pPr>
      <w:r>
        <w:rPr/>
        <w:t>A</w:t>
        <w:tab/>
        <w:t>Abbreviations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Gb/s - Gigabit per</w:t>
      </w:r>
      <w:r>
        <w:rPr>
          <w:spacing w:val="1"/>
          <w:sz w:val="20"/>
        </w:rPr>
        <w:t xml:space="preserve"> </w:t>
      </w:r>
      <w:r>
        <w:rPr>
          <w:sz w:val="20"/>
        </w:rPr>
        <w:t>second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4" w:after="0"/>
        <w:ind w:hanging="361" w:left="1560"/>
        <w:rPr>
          <w:sz w:val="20"/>
        </w:rPr>
      </w:pPr>
      <w:r>
        <w:rPr>
          <w:sz w:val="20"/>
        </w:rPr>
        <w:t>GigE - Gigabit</w:t>
      </w:r>
      <w:r>
        <w:rPr>
          <w:spacing w:val="-2"/>
          <w:sz w:val="20"/>
        </w:rPr>
        <w:t xml:space="preserve"> </w:t>
      </w:r>
      <w:r>
        <w:rPr>
          <w:sz w:val="20"/>
        </w:rPr>
        <w:t>Ethernet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1" w:leader="none"/>
        </w:tabs>
        <w:spacing w:before="97" w:after="0"/>
        <w:ind w:hanging="361" w:left="1560"/>
        <w:rPr>
          <w:sz w:val="20"/>
        </w:rPr>
      </w:pPr>
      <w:r>
        <w:rPr>
          <w:sz w:val="20"/>
        </w:rPr>
        <w:t>GB –</w:t>
      </w:r>
      <w:r>
        <w:rPr>
          <w:spacing w:val="-4"/>
          <w:sz w:val="20"/>
        </w:rPr>
        <w:t xml:space="preserve"> </w:t>
      </w:r>
      <w:r>
        <w:rPr>
          <w:sz w:val="20"/>
        </w:rPr>
        <w:t>Gigabyte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3" w:after="0"/>
        <w:ind w:hanging="361" w:left="1559"/>
        <w:rPr>
          <w:sz w:val="20"/>
        </w:rPr>
      </w:pPr>
      <w:r>
        <w:rPr>
          <w:sz w:val="20"/>
        </w:rPr>
        <w:t>GPU – Graphics Processing</w:t>
      </w:r>
      <w:r>
        <w:rPr>
          <w:spacing w:val="-4"/>
          <w:sz w:val="20"/>
        </w:rPr>
        <w:t xml:space="preserve"> </w:t>
      </w:r>
      <w:r>
        <w:rPr>
          <w:sz w:val="20"/>
        </w:rPr>
        <w:t>Unit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HDD - Hard Disk</w:t>
      </w:r>
      <w:r>
        <w:rPr>
          <w:spacing w:val="2"/>
          <w:sz w:val="20"/>
        </w:rPr>
        <w:t xml:space="preserve"> </w:t>
      </w:r>
      <w:r>
        <w:rPr>
          <w:sz w:val="20"/>
        </w:rPr>
        <w:t>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iDRAC - Integrated Dell Remote Access</w:t>
      </w:r>
      <w:r>
        <w:rPr>
          <w:spacing w:val="-7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LAN - Local Area</w:t>
      </w:r>
      <w:r>
        <w:rPr>
          <w:spacing w:val="-1"/>
          <w:sz w:val="20"/>
        </w:rPr>
        <w:t xml:space="preserve"> </w:t>
      </w:r>
      <w:r>
        <w:rPr>
          <w:sz w:val="20"/>
        </w:rPr>
        <w:t>Network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LOM – LAN on</w:t>
      </w:r>
      <w:r>
        <w:rPr>
          <w:spacing w:val="2"/>
          <w:sz w:val="20"/>
        </w:rPr>
        <w:t xml:space="preserve"> </w:t>
      </w:r>
      <w:r>
        <w:rPr>
          <w:sz w:val="20"/>
        </w:rPr>
        <w:t>Motherboard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LRDIMM - Load-Reduced Dual Inline Memory</w:t>
      </w:r>
      <w:r>
        <w:rPr>
          <w:spacing w:val="-10"/>
          <w:sz w:val="20"/>
        </w:rPr>
        <w:t xml:space="preserve"> </w:t>
      </w:r>
      <w:r>
        <w:rPr>
          <w:sz w:val="20"/>
        </w:rPr>
        <w:t>Module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NAS- Network Attached</w:t>
      </w:r>
      <w:r>
        <w:rPr>
          <w:spacing w:val="3"/>
          <w:sz w:val="20"/>
        </w:rPr>
        <w:t xml:space="preserve"> </w:t>
      </w:r>
      <w:r>
        <w:rPr>
          <w:sz w:val="20"/>
        </w:rPr>
        <w:t>Storage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NFS - Network File</w:t>
      </w:r>
      <w:r>
        <w:rPr>
          <w:spacing w:val="1"/>
          <w:sz w:val="20"/>
        </w:rPr>
        <w:t xml:space="preserve"> </w:t>
      </w:r>
      <w:r>
        <w:rPr>
          <w:sz w:val="20"/>
        </w:rPr>
        <w:t>System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NIC - Network Interface Controller (or</w:t>
      </w:r>
      <w:r>
        <w:rPr>
          <w:spacing w:val="-1"/>
          <w:sz w:val="20"/>
        </w:rPr>
        <w:t xml:space="preserve"> </w:t>
      </w:r>
      <w:r>
        <w:rPr>
          <w:sz w:val="20"/>
        </w:rPr>
        <w:t>Card)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6" w:after="0"/>
        <w:ind w:hanging="361" w:left="1558"/>
        <w:rPr>
          <w:sz w:val="20"/>
        </w:rPr>
      </w:pPr>
      <w:r>
        <w:rPr>
          <w:sz w:val="20"/>
        </w:rPr>
        <w:t>PCIe - PCI (Peripheral Component Interconnect)</w:t>
      </w:r>
      <w:r>
        <w:rPr>
          <w:spacing w:val="-3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PERC – (Dell) PowerEdge RAID</w:t>
      </w:r>
      <w:r>
        <w:rPr>
          <w:spacing w:val="-4"/>
          <w:sz w:val="20"/>
        </w:rPr>
        <w:t xml:space="preserve"> </w:t>
      </w:r>
      <w:r>
        <w:rPr>
          <w:sz w:val="20"/>
        </w:rPr>
        <w:t>Controller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NVMe – Non-Volatile Memory</w:t>
      </w:r>
      <w:r>
        <w:rPr>
          <w:spacing w:val="-5"/>
          <w:sz w:val="20"/>
        </w:rPr>
        <w:t xml:space="preserve"> </w:t>
      </w:r>
      <w:r>
        <w:rPr>
          <w:sz w:val="20"/>
        </w:rPr>
        <w:t>Express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4" w:after="0"/>
        <w:ind w:hanging="361" w:left="1558"/>
        <w:rPr>
          <w:sz w:val="20"/>
        </w:rPr>
      </w:pPr>
      <w:r>
        <w:rPr>
          <w:sz w:val="20"/>
        </w:rPr>
        <w:t>RAID - Redundant Array of Independent</w:t>
      </w:r>
      <w:r>
        <w:rPr>
          <w:spacing w:val="-2"/>
          <w:sz w:val="20"/>
        </w:rPr>
        <w:t xml:space="preserve"> </w:t>
      </w:r>
      <w:r>
        <w:rPr>
          <w:sz w:val="20"/>
        </w:rPr>
        <w:t>Disks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59" w:leader="none"/>
        </w:tabs>
        <w:spacing w:before="95" w:after="0"/>
        <w:ind w:hanging="361" w:left="1558"/>
        <w:rPr>
          <w:sz w:val="20"/>
        </w:rPr>
      </w:pPr>
      <w:r>
        <w:rPr>
          <w:sz w:val="20"/>
        </w:rPr>
        <w:t>SATA - Serial Advanced Technology</w:t>
      </w:r>
      <w:r>
        <w:rPr>
          <w:spacing w:val="-8"/>
          <w:sz w:val="20"/>
        </w:rPr>
        <w:t xml:space="preserve"> </w:t>
      </w:r>
      <w:r>
        <w:rPr>
          <w:sz w:val="20"/>
        </w:rPr>
        <w:t>Attachment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6" w:after="0"/>
        <w:ind w:hanging="362" w:left="1559"/>
        <w:rPr>
          <w:sz w:val="20"/>
        </w:rPr>
      </w:pPr>
      <w:r>
        <w:rPr>
          <w:sz w:val="20"/>
        </w:rPr>
        <w:t>SAS - Serial-attached</w:t>
      </w:r>
      <w:r>
        <w:rPr>
          <w:spacing w:val="-2"/>
          <w:sz w:val="20"/>
        </w:rPr>
        <w:t xml:space="preserve"> </w:t>
      </w:r>
      <w:r>
        <w:rPr>
          <w:sz w:val="20"/>
        </w:rPr>
        <w:t>SCSI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SCSI - Small Computer System Interface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SFP - Small Form Factor</w:t>
      </w:r>
      <w:r>
        <w:rPr>
          <w:spacing w:val="1"/>
          <w:sz w:val="20"/>
        </w:rPr>
        <w:t xml:space="preserve"> </w:t>
      </w:r>
      <w:r>
        <w:rPr>
          <w:sz w:val="20"/>
        </w:rPr>
        <w:t>Pluggable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SSD - Solid State Drive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560" w:leader="none"/>
        </w:tabs>
        <w:spacing w:before="94" w:after="0"/>
        <w:ind w:hanging="361" w:left="1559"/>
        <w:rPr>
          <w:sz w:val="20"/>
        </w:rPr>
      </w:pPr>
      <w:r>
        <w:rPr>
          <w:sz w:val="20"/>
        </w:rPr>
        <w:t>TB -</w:t>
      </w:r>
      <w:r>
        <w:rPr>
          <w:spacing w:val="-5"/>
          <w:sz w:val="20"/>
        </w:rPr>
        <w:t xml:space="preserve"> </w:t>
      </w:r>
      <w:r>
        <w:rPr>
          <w:sz w:val="20"/>
        </w:rPr>
        <w:t>Terabyte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9" w:leader="none"/>
          <w:tab w:val="left" w:pos="1560" w:leader="none"/>
        </w:tabs>
        <w:spacing w:lineRule="atLeast" w:line="380" w:before="7" w:after="0"/>
        <w:ind w:firstLine="359" w:left="839" w:right="4973"/>
        <w:rPr>
          <w:sz w:val="20"/>
        </w:rPr>
      </w:pPr>
      <w:r>
        <w:rPr>
          <w:sz w:val="20"/>
        </w:rPr>
        <w:t>VMS - Video Management</w:t>
      </w:r>
      <w:r>
        <w:rPr>
          <w:spacing w:val="-13"/>
          <w:sz w:val="20"/>
        </w:rPr>
        <w:t xml:space="preserve"> </w:t>
      </w:r>
      <w:r>
        <w:rPr>
          <w:sz w:val="20"/>
        </w:rPr>
        <w:t>System B</w:t>
        <w:tab/>
        <w:t>Reference</w:t>
      </w:r>
      <w:r>
        <w:rPr>
          <w:spacing w:val="-2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560" w:leader="none"/>
        </w:tabs>
        <w:spacing w:before="98" w:after="0"/>
        <w:ind w:hanging="361" w:left="1559"/>
        <w:rPr>
          <w:sz w:val="20"/>
        </w:rPr>
      </w:pPr>
      <w:r>
        <w:rPr>
          <w:sz w:val="20"/>
        </w:rPr>
        <w:t>Institute of Electronic and Electrical Engineers (IEEE) 802.3</w:t>
      </w:r>
      <w:r>
        <w:rPr>
          <w:spacing w:val="-7"/>
          <w:sz w:val="20"/>
        </w:rPr>
        <w:t xml:space="preserve"> </w:t>
      </w:r>
      <w:r>
        <w:rPr>
          <w:sz w:val="20"/>
        </w:rPr>
        <w:t>standards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199" w:leader="none"/>
          <w:tab w:val="left" w:pos="1560" w:leader="none"/>
        </w:tabs>
        <w:spacing w:lineRule="auto" w:line="338" w:before="94" w:after="0"/>
        <w:ind w:firstLine="360" w:left="839" w:right="3384"/>
        <w:rPr>
          <w:sz w:val="20"/>
        </w:rPr>
      </w:pPr>
      <w:r>
        <w:rPr>
          <w:sz w:val="20"/>
        </w:rPr>
        <w:t>FCC - Code of Federal Regulations, Title 47, Part</w:t>
      </w:r>
      <w:r>
        <w:rPr>
          <w:spacing w:val="-25"/>
          <w:sz w:val="20"/>
        </w:rPr>
        <w:t xml:space="preserve"> </w:t>
      </w:r>
      <w:r>
        <w:rPr>
          <w:sz w:val="20"/>
        </w:rPr>
        <w:t>15 C</w:t>
        <w:tab/>
        <w:t>Definitions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60" w:leader="none"/>
        </w:tabs>
        <w:spacing w:lineRule="auto" w:line="276" w:before="2" w:after="0"/>
        <w:ind w:hanging="360" w:left="1558" w:right="193"/>
        <w:rPr>
          <w:sz w:val="20"/>
        </w:rPr>
      </w:pPr>
      <w:r>
        <w:rPr>
          <w:sz w:val="20"/>
        </w:rPr>
        <w:t>iDRAC - Dell technology which allows administrators to deploy, monitor, manage, configure, update, troubleshoot and remediate servers from any location, and without</w:t>
      </w:r>
      <w:r>
        <w:rPr>
          <w:spacing w:val="-40"/>
          <w:sz w:val="20"/>
        </w:rPr>
        <w:t xml:space="preserve"> </w:t>
      </w:r>
      <w:r>
        <w:rPr>
          <w:sz w:val="20"/>
        </w:rPr>
        <w:t>the use of agents, regardless of operating system or hypervisor presence or</w:t>
      </w:r>
      <w:r>
        <w:rPr>
          <w:spacing w:val="-13"/>
          <w:sz w:val="20"/>
        </w:rPr>
        <w:t xml:space="preserve"> </w:t>
      </w:r>
      <w:r>
        <w:rPr>
          <w:sz w:val="20"/>
        </w:rPr>
        <w:t>state.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59" w:leader="none"/>
        </w:tabs>
        <w:spacing w:lineRule="auto" w:line="276" w:before="59" w:after="0"/>
        <w:ind w:hanging="360" w:left="1558" w:right="130"/>
        <w:rPr>
          <w:sz w:val="20"/>
        </w:rPr>
      </w:pPr>
      <w:r>
        <w:rPr>
          <w:sz w:val="20"/>
        </w:rPr>
        <w:t>M.2 – Formerly</w:t>
      </w:r>
      <w:r>
        <w:rPr>
          <w:spacing w:val="-41"/>
          <w:sz w:val="20"/>
        </w:rPr>
        <w:t xml:space="preserve"> </w:t>
      </w:r>
      <w:r>
        <w:rPr>
          <w:sz w:val="20"/>
        </w:rPr>
        <w:t>known as NGFF ("Next-Generation Form Factor"), an expansion slot/form factor that can interface with SATA 3.0, PCI Express 3.0, and USB</w:t>
      </w:r>
      <w:r>
        <w:rPr>
          <w:spacing w:val="-10"/>
          <w:sz w:val="20"/>
        </w:rPr>
        <w:t xml:space="preserve"> </w:t>
      </w:r>
      <w:r>
        <w:rPr>
          <w:sz w:val="20"/>
        </w:rPr>
        <w:t>3.0.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8" w:leader="none"/>
          <w:tab w:val="left" w:pos="839" w:leader="none"/>
        </w:tabs>
        <w:spacing w:before="121" w:after="0"/>
        <w:ind w:hanging="721" w:left="838"/>
        <w:rPr>
          <w:sz w:val="20"/>
        </w:rPr>
      </w:pPr>
      <w:r>
        <w:rPr>
          <w:sz w:val="20"/>
        </w:rPr>
        <w:t>Submittals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Informational</w:t>
      </w:r>
      <w:r>
        <w:rPr>
          <w:spacing w:val="-1"/>
          <w:sz w:val="20"/>
        </w:rPr>
        <w:t xml:space="preserve"> </w:t>
      </w:r>
      <w:r>
        <w:rPr>
          <w:sz w:val="20"/>
        </w:rPr>
        <w:t>Submittals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Product Data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data</w:t>
      </w:r>
      <w:r>
        <w:rPr>
          <w:spacing w:val="6"/>
          <w:sz w:val="20"/>
        </w:rPr>
        <w:t xml:space="preserve"> </w:t>
      </w:r>
      <w:r>
        <w:rPr>
          <w:sz w:val="20"/>
        </w:rPr>
        <w:t>sheets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2279" w:leader="none"/>
        </w:tabs>
        <w:rPr>
          <w:sz w:val="20"/>
        </w:rPr>
      </w:pPr>
      <w:r>
        <w:rPr>
          <w:sz w:val="20"/>
        </w:rPr>
        <w:t>Manufacturer product instructions, and installation and operating</w:t>
      </w:r>
      <w:r>
        <w:rPr>
          <w:spacing w:val="-10"/>
          <w:sz w:val="20"/>
        </w:rPr>
        <w:t xml:space="preserve"> </w:t>
      </w:r>
      <w:r>
        <w:rPr>
          <w:sz w:val="20"/>
        </w:rPr>
        <w:t>manuals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919" w:leader="none"/>
        </w:tabs>
        <w:spacing w:before="157" w:after="0"/>
        <w:ind w:hanging="361" w:left="1918"/>
        <w:rPr>
          <w:sz w:val="20"/>
        </w:rPr>
      </w:pPr>
      <w:r>
        <w:rPr>
          <w:sz w:val="20"/>
        </w:rPr>
        <w:t>Shop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59" w:leader="none"/>
        </w:tabs>
        <w:ind w:hanging="361" w:left="1558"/>
        <w:rPr>
          <w:sz w:val="20"/>
        </w:rPr>
      </w:pPr>
      <w:r>
        <w:rPr>
          <w:sz w:val="20"/>
        </w:rPr>
        <w:t>Closeout Submittals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19" w:leader="none"/>
        </w:tabs>
        <w:ind w:hanging="361" w:left="1918"/>
        <w:rPr>
          <w:sz w:val="20"/>
        </w:rPr>
      </w:pPr>
      <w:r>
        <w:rPr>
          <w:sz w:val="20"/>
        </w:rPr>
        <w:t>Final listing of devices and settings</w:t>
      </w:r>
    </w:p>
    <w:p>
      <w:pPr>
        <w:pStyle w:val="BodyText"/>
        <w:spacing w:before="10" w:after="0"/>
        <w:ind w:hanging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920" w:leader="none"/>
        </w:tabs>
        <w:spacing w:lineRule="auto" w:line="276" w:before="93" w:after="0"/>
        <w:ind w:hanging="360" w:left="1919" w:right="854"/>
        <w:rPr>
          <w:sz w:val="20"/>
        </w:rPr>
      </w:pPr>
      <w:r>
        <w:rPr>
          <w:sz w:val="20"/>
        </w:rPr>
        <w:t>Complete set of supplier’s operating instructions, installation instructions,</w:t>
      </w:r>
      <w:r>
        <w:rPr>
          <w:spacing w:val="-36"/>
          <w:sz w:val="20"/>
        </w:rPr>
        <w:t xml:space="preserve"> </w:t>
      </w:r>
      <w:r>
        <w:rPr>
          <w:sz w:val="20"/>
        </w:rPr>
        <w:t>and troubleshooting</w:t>
      </w:r>
      <w:r>
        <w:rPr>
          <w:spacing w:val="-2"/>
          <w:sz w:val="20"/>
        </w:rPr>
        <w:t xml:space="preserve"> </w:t>
      </w:r>
      <w:r>
        <w:rPr>
          <w:sz w:val="20"/>
        </w:rPr>
        <w:t>guide.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1199" w:leader="none"/>
          <w:tab w:val="left" w:pos="1919" w:leader="none"/>
          <w:tab w:val="left" w:pos="1920" w:leader="none"/>
        </w:tabs>
        <w:spacing w:lineRule="auto" w:line="401" w:before="119" w:after="0"/>
        <w:ind w:firstLine="720" w:left="839" w:right="4913"/>
        <w:rPr>
          <w:sz w:val="20"/>
        </w:rPr>
      </w:pPr>
      <w:r>
        <w:rPr>
          <w:sz w:val="20"/>
        </w:rPr>
        <w:t>Recommended spare parts</w:t>
      </w:r>
      <w:r>
        <w:rPr>
          <w:spacing w:val="-16"/>
          <w:sz w:val="20"/>
        </w:rPr>
        <w:t xml:space="preserve"> </w:t>
      </w:r>
      <w:r>
        <w:rPr>
          <w:sz w:val="20"/>
        </w:rPr>
        <w:t>list. B</w:t>
        <w:tab/>
        <w:t>Quality</w:t>
      </w:r>
      <w:r>
        <w:rPr>
          <w:spacing w:val="-3"/>
          <w:sz w:val="20"/>
        </w:rPr>
        <w:t xml:space="preserve"> </w:t>
      </w:r>
      <w:r>
        <w:rPr>
          <w:sz w:val="20"/>
        </w:rPr>
        <w:t>Assurance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lineRule="auto" w:line="276" w:before="3" w:after="0"/>
        <w:ind w:hanging="360" w:left="1559" w:right="149"/>
        <w:rPr>
          <w:sz w:val="20"/>
        </w:rPr>
      </w:pPr>
      <w:r>
        <w:rPr>
          <w:sz w:val="20"/>
        </w:rPr>
        <w:t>Contractor qualifications: minimum of 2 (two) years system design, engineering supervision,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installation</w:t>
      </w:r>
      <w:r>
        <w:rPr>
          <w:spacing w:val="-5"/>
          <w:sz w:val="20"/>
        </w:rPr>
        <w:t xml:space="preserve"> </w:t>
      </w:r>
      <w:r>
        <w:rPr>
          <w:sz w:val="20"/>
        </w:rPr>
        <w:t>experience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4"/>
          <w:sz w:val="20"/>
        </w:rPr>
        <w:t xml:space="preserve"> </w:t>
      </w:r>
      <w:r>
        <w:rPr>
          <w:sz w:val="20"/>
        </w:rPr>
        <w:t>technology</w:t>
      </w:r>
      <w:r>
        <w:rPr>
          <w:spacing w:val="-6"/>
          <w:sz w:val="20"/>
        </w:rPr>
        <w:t xml:space="preserve"> </w:t>
      </w:r>
      <w:r>
        <w:rPr>
          <w:sz w:val="20"/>
        </w:rPr>
        <w:t>industry.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60" w:leader="none"/>
        </w:tabs>
        <w:spacing w:before="119" w:after="0"/>
        <w:ind w:hanging="361" w:left="1559"/>
        <w:rPr>
          <w:sz w:val="20"/>
        </w:rPr>
      </w:pPr>
      <w:r>
        <w:rPr>
          <w:sz w:val="20"/>
        </w:rPr>
        <w:t>Manufacturer</w:t>
      </w:r>
      <w:r>
        <w:rPr>
          <w:spacing w:val="1"/>
          <w:sz w:val="20"/>
        </w:rPr>
        <w:t xml:space="preserve"> </w:t>
      </w:r>
      <w:r>
        <w:rPr>
          <w:sz w:val="20"/>
        </w:rPr>
        <w:t>qualifications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920" w:leader="none"/>
        </w:tabs>
        <w:spacing w:lineRule="auto" w:line="276"/>
        <w:ind w:hanging="360" w:left="1919" w:right="264"/>
        <w:rPr>
          <w:sz w:val="20"/>
        </w:rPr>
      </w:pPr>
      <w:r>
        <w:rPr>
          <w:sz w:val="20"/>
        </w:rPr>
        <w:t>The Manufacturer shall have a minimum of 5 years of manufacturing, selling and supporting systems of the type described herein and provide evidence of</w:t>
      </w:r>
      <w:r>
        <w:rPr>
          <w:spacing w:val="-31"/>
          <w:sz w:val="20"/>
        </w:rPr>
        <w:t xml:space="preserve"> </w:t>
      </w:r>
      <w:r>
        <w:rPr>
          <w:sz w:val="20"/>
        </w:rPr>
        <w:t>successful installations acceptable to the</w:t>
      </w:r>
      <w:r>
        <w:rPr>
          <w:spacing w:val="-2"/>
          <w:sz w:val="20"/>
        </w:rPr>
        <w:t xml:space="preserve"> </w:t>
      </w:r>
      <w:r>
        <w:rPr>
          <w:sz w:val="20"/>
        </w:rPr>
        <w:t>Owner.</w:t>
      </w:r>
    </w:p>
    <w:p>
      <w:pPr>
        <w:pStyle w:val="BodyText"/>
        <w:tabs>
          <w:tab w:val="clear" w:pos="720"/>
          <w:tab w:val="left" w:pos="1199" w:leader="none"/>
        </w:tabs>
        <w:spacing w:before="121" w:after="0"/>
        <w:ind w:hanging="0" w:left="839"/>
        <w:rPr/>
      </w:pPr>
      <w:r>
        <w:rPr/>
        <w:t>C</w:t>
        <w:tab/>
        <w:t>Product Delivery, Storage, and</w:t>
      </w:r>
      <w:r>
        <w:rPr>
          <w:spacing w:val="1"/>
        </w:rPr>
        <w:t xml:space="preserve"> </w:t>
      </w:r>
      <w:r>
        <w:rPr/>
        <w:t>Handling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560" w:leader="none"/>
        </w:tabs>
        <w:spacing w:lineRule="auto" w:line="276"/>
        <w:ind w:hanging="360" w:left="1559" w:right="150"/>
        <w:rPr>
          <w:sz w:val="20"/>
        </w:rPr>
      </w:pPr>
      <w:r>
        <w:rPr>
          <w:sz w:val="20"/>
        </w:rPr>
        <w:t>Acceptance: Upon delivery to the site, Contractor shall inspect all products and materials for any</w:t>
      </w:r>
      <w:r>
        <w:rPr>
          <w:spacing w:val="-5"/>
          <w:sz w:val="20"/>
        </w:rPr>
        <w:t xml:space="preserve"> </w:t>
      </w:r>
      <w:r>
        <w:rPr>
          <w:sz w:val="20"/>
        </w:rPr>
        <w:t>damage.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r>
        <w:rPr>
          <w:sz w:val="20"/>
        </w:rPr>
        <w:t>Project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</w:p>
    <w:p>
      <w:pPr>
        <w:pStyle w:val="ListParagraph"/>
        <w:numPr>
          <w:ilvl w:val="2"/>
          <w:numId w:val="15"/>
        </w:numPr>
        <w:tabs>
          <w:tab w:val="clear" w:pos="720"/>
          <w:tab w:val="left" w:pos="1560" w:leader="none"/>
        </w:tabs>
        <w:spacing w:lineRule="auto" w:line="276" w:before="156" w:after="0"/>
        <w:ind w:hanging="360" w:left="1559" w:right="414"/>
        <w:rPr>
          <w:sz w:val="20"/>
        </w:rPr>
      </w:pPr>
      <w:r>
        <w:rPr>
          <w:sz w:val="20"/>
        </w:rPr>
        <w:t>Maintain</w:t>
      </w:r>
      <w:r>
        <w:rPr>
          <w:spacing w:val="-6"/>
          <w:sz w:val="20"/>
        </w:rPr>
        <w:t xml:space="preserve"> </w:t>
      </w:r>
      <w:r>
        <w:rPr>
          <w:sz w:val="20"/>
        </w:rPr>
        <w:t>environmental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(temperature,</w:t>
      </w:r>
      <w:r>
        <w:rPr>
          <w:spacing w:val="-5"/>
          <w:sz w:val="20"/>
        </w:rPr>
        <w:t xml:space="preserve"> </w:t>
      </w:r>
      <w:r>
        <w:rPr>
          <w:sz w:val="20"/>
        </w:rPr>
        <w:t>humidity,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ventilation)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5"/>
          <w:sz w:val="20"/>
        </w:rPr>
        <w:t xml:space="preserve"> </w:t>
      </w:r>
      <w:r>
        <w:rPr>
          <w:sz w:val="20"/>
        </w:rPr>
        <w:t>limits recommended by</w:t>
      </w:r>
      <w:r>
        <w:rPr>
          <w:spacing w:val="-6"/>
          <w:sz w:val="20"/>
        </w:rPr>
        <w:t xml:space="preserve"> </w:t>
      </w:r>
      <w:r>
        <w:rPr>
          <w:sz w:val="20"/>
        </w:rPr>
        <w:t>manufacturer.</w:t>
      </w:r>
    </w:p>
    <w:p>
      <w:pPr>
        <w:pStyle w:val="ListParagraph"/>
        <w:numPr>
          <w:ilvl w:val="1"/>
          <w:numId w:val="15"/>
        </w:numPr>
        <w:tabs>
          <w:tab w:val="clear" w:pos="720"/>
          <w:tab w:val="left" w:pos="839" w:leader="none"/>
          <w:tab w:val="left" w:pos="840" w:leader="none"/>
        </w:tabs>
        <w:spacing w:before="119" w:after="0"/>
        <w:ind w:hanging="721" w:left="839"/>
        <w:rPr>
          <w:sz w:val="20"/>
        </w:rPr>
      </w:pPr>
      <w:bookmarkStart w:id="1" w:name="1.06_Warranty_and_Support"/>
      <w:bookmarkEnd w:id="1"/>
      <w:r>
        <w:rPr>
          <w:sz w:val="20"/>
        </w:rPr>
        <w:t>Warranty 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</w:t>
      </w:r>
    </w:p>
    <w:p>
      <w:pPr>
        <w:pStyle w:val="Normal"/>
        <w:ind w:firstLine="720"/>
        <w:rPr>
          <w:rFonts w:eastAsia="Times New Roman"/>
          <w:sz w:val="20"/>
          <w:szCs w:val="20"/>
        </w:rPr>
      </w:pPr>
      <w:r>
        <w:rPr/>
        <w:t>A</w:t>
        <w:tab/>
      </w:r>
      <w:r>
        <w:rPr>
          <w:sz w:val="20"/>
          <w:szCs w:val="20"/>
        </w:rPr>
        <w:t xml:space="preserve">This product is covered by a </w:t>
      </w:r>
      <w:r>
        <w:rPr>
          <w:rFonts w:eastAsia="Times New Roman"/>
          <w:sz w:val="20"/>
          <w:szCs w:val="20"/>
        </w:rPr>
        <w:t>3-Year, 24/7 Support with Advanced Next-Day Replacement</w:t>
      </w:r>
      <w:r>
        <w:rPr>
          <w:sz w:val="20"/>
          <w:szCs w:val="20"/>
        </w:rPr>
        <w:t>.</w:t>
      </w:r>
    </w:p>
    <w:p>
      <w:pPr>
        <w:pStyle w:val="BodyText"/>
        <w:spacing w:before="0" w:after="0"/>
        <w:ind w:hanging="0"/>
        <w:rPr>
          <w:iCs/>
          <w:sz w:val="22"/>
        </w:rPr>
      </w:pPr>
      <w:r>
        <w:rPr>
          <w:iCs/>
          <w:sz w:val="22"/>
        </w:rPr>
      </w:r>
    </w:p>
    <w:p>
      <w:pPr>
        <w:pStyle w:val="Heading1"/>
        <w:spacing w:before="128" w:after="0"/>
        <w:ind w:left="417" w:right="326"/>
        <w:rPr/>
      </w:pPr>
      <w:r>
        <w:rPr/>
      </w:r>
      <w:bookmarkStart w:id="2" w:name="END_OF_SECTION"/>
      <w:bookmarkEnd w:id="2"/>
    </w:p>
    <w:p>
      <w:pPr>
        <w:pStyle w:val="Heading1"/>
        <w:spacing w:before="128" w:after="0"/>
        <w:ind w:left="417" w:right="326"/>
        <w:rPr/>
      </w:pPr>
      <w:r>
        <w:rPr/>
        <w:t>END OF SECTION</w:t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BodyText"/>
        <w:spacing w:before="10" w:after="0"/>
        <w:ind w:hanging="0"/>
        <w:rPr>
          <w:b/>
          <w:sz w:val="19"/>
        </w:rPr>
      </w:pPr>
      <w:r>
        <w:rPr>
          <w:b/>
          <w:sz w:val="19"/>
        </w:rPr>
      </w:r>
    </w:p>
    <w:p>
      <w:pPr>
        <w:pStyle w:val="Normal"/>
        <w:tabs>
          <w:tab w:val="clear" w:pos="720"/>
          <w:tab w:val="left" w:pos="1199" w:leader="none"/>
        </w:tabs>
        <w:spacing w:before="94" w:after="0"/>
        <w:ind w:left="120"/>
        <w:rPr>
          <w:b/>
          <w:sz w:val="20"/>
        </w:rPr>
      </w:pPr>
      <w:bookmarkStart w:id="3" w:name="PART__2_PRODUCTS"/>
      <w:bookmarkEnd w:id="3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2</w:t>
        <w:tab/>
      </w:r>
      <w:r>
        <w:rPr>
          <w:b/>
          <w:sz w:val="20"/>
        </w:rPr>
        <w:t>PRODUCTS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40" w:leader="none"/>
          <w:tab w:val="left" w:pos="841" w:leader="none"/>
        </w:tabs>
        <w:spacing w:before="150" w:after="0"/>
        <w:rPr>
          <w:sz w:val="20"/>
        </w:rPr>
      </w:pPr>
      <w:r>
        <w:rPr>
          <w:sz w:val="20"/>
        </w:rPr>
        <w:t>Manufacturer</w:t>
      </w:r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rPr>
          <w:sz w:val="20"/>
        </w:rPr>
      </w:pPr>
      <w:r>
        <w:rPr>
          <w:sz w:val="20"/>
        </w:rPr>
        <w:t>BCDVideo</w:t>
      </w:r>
    </w:p>
    <w:p>
      <w:pPr>
        <w:pStyle w:val="BodyText"/>
        <w:spacing w:lineRule="auto" w:line="401"/>
        <w:ind w:hanging="0" w:left="1560" w:right="3748"/>
        <w:rPr/>
      </w:pPr>
      <w:r>
        <w:rPr/>
        <w:t>901 Deerfield Pkwy, Buffalo Grove, IL 60089 Phone: +1 847 205-1922</w:t>
      </w:r>
    </w:p>
    <w:p>
      <w:pPr>
        <w:pStyle w:val="BodyText"/>
        <w:spacing w:lineRule="auto" w:line="401" w:before="2" w:after="0"/>
        <w:ind w:hanging="0" w:left="1560" w:right="3748"/>
        <w:rPr/>
      </w:pPr>
      <w:hyperlink r:id="rId3">
        <w:r>
          <w:rPr>
            <w:rStyle w:val="Style7"/>
            <w:color w:val="0562C1"/>
            <w:u w:val="single" w:color="0562C1"/>
          </w:rPr>
          <w:t>support@bcdvideo.com</w:t>
        </w:r>
      </w:hyperlink>
      <w:r>
        <w:rPr>
          <w:color w:val="0562C1"/>
        </w:rPr>
        <w:t xml:space="preserve"> </w:t>
      </w:r>
      <w:r>
        <w:rPr>
          <w:w w:val="95"/>
        </w:rPr>
        <w:t>https://</w:t>
      </w:r>
      <w:hyperlink r:id="rId4">
        <w:r>
          <w:rPr>
            <w:rStyle w:val="Style7"/>
            <w:w w:val="95"/>
          </w:rPr>
          <w:t>www.bcdvideo.com</w:t>
        </w:r>
      </w:hyperlink>
    </w:p>
    <w:p>
      <w:pPr>
        <w:pStyle w:val="ListParagraph"/>
        <w:numPr>
          <w:ilvl w:val="2"/>
          <w:numId w:val="7"/>
        </w:numPr>
        <w:tabs>
          <w:tab w:val="clear" w:pos="720"/>
          <w:tab w:val="left" w:pos="1200" w:leader="none"/>
          <w:tab w:val="left" w:pos="1201" w:leader="none"/>
        </w:tabs>
        <w:spacing w:lineRule="exact" w:line="230" w:before="0" w:after="0"/>
        <w:rPr>
          <w:sz w:val="20"/>
        </w:rPr>
      </w:pPr>
      <w:r>
        <w:rPr>
          <w:sz w:val="20"/>
        </w:rPr>
        <w:t>Products</w:t>
      </w:r>
    </w:p>
    <w:p>
      <w:pPr>
        <w:pStyle w:val="ListParagraph"/>
        <w:numPr>
          <w:ilvl w:val="3"/>
          <w:numId w:val="7"/>
        </w:numPr>
        <w:tabs>
          <w:tab w:val="clear" w:pos="720"/>
          <w:tab w:val="left" w:pos="1561" w:leader="none"/>
          <w:tab w:val="left" w:pos="6600" w:leader="none"/>
        </w:tabs>
        <w:spacing w:before="155" w:after="0"/>
        <w:ind w:hanging="361" w:left="1560"/>
        <w:rPr>
          <w:sz w:val="20"/>
        </w:rPr>
      </w:pPr>
      <w:r>
        <w:rPr>
          <w:sz w:val="20"/>
        </w:rPr>
        <w:t>1U 24 port Network Switch</w:t>
        <w:tab/>
        <w:t>BCD ALE 6350 p48X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839" w:leader="none"/>
          <w:tab w:val="left" w:pos="840" w:leader="none"/>
        </w:tabs>
        <w:ind w:hanging="721" w:left="839"/>
        <w:rPr>
          <w:b/>
          <w:bCs/>
          <w:sz w:val="20"/>
        </w:rPr>
      </w:pPr>
      <w:r>
        <w:rPr>
          <w:b/>
          <w:bCs/>
          <w:sz w:val="20"/>
        </w:rPr>
        <w:t>Description (General)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20"/>
          <w:szCs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Switch sh</w:t>
      </w:r>
      <w:r>
        <w:rPr>
          <w:sz w:val="20"/>
        </w:rPr>
        <w:t>all support zero touch configuration</w:t>
      </w:r>
      <w:r>
        <w:rPr>
          <w:sz w:val="20"/>
          <w:szCs w:val="20"/>
        </w:rPr>
        <w:t>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LACP 802.3ad.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Advanced layer-2+ features with basic layer-3.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lineRule="auto" w:line="276" w:before="121" w:after="0"/>
        <w:ind w:hanging="361" w:left="1199" w:right="254"/>
        <w:rPr>
          <w:sz w:val="18"/>
          <w:szCs w:val="18"/>
        </w:rPr>
      </w:pPr>
      <w:r>
        <w:rPr>
          <w:sz w:val="20"/>
          <w:szCs w:val="20"/>
        </w:rPr>
        <w:t>Switching shall support IEEE 802.3af, IEEE 802.3at and IEEE802.3bt.</w:t>
      </w:r>
    </w:p>
    <w:p>
      <w:pPr>
        <w:pStyle w:val="Normal"/>
        <w:tabs>
          <w:tab w:val="clear" w:pos="720"/>
          <w:tab w:val="left" w:pos="1199" w:leader="none"/>
          <w:tab w:val="left" w:pos="1200" w:leader="none"/>
        </w:tabs>
        <w:spacing w:lineRule="auto" w:line="278" w:before="119" w:after="0"/>
        <w:ind w:left="838" w:right="506"/>
        <w:rPr>
          <w:b/>
          <w:bCs/>
          <w:sz w:val="20"/>
        </w:rPr>
      </w:pPr>
      <w:r>
        <w:rPr>
          <w:b/>
          <w:bCs/>
          <w:sz w:val="20"/>
        </w:rPr>
        <w:t>Switch Technical Specifications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9" w:leader="none"/>
          <w:tab w:val="left" w:pos="1200" w:leader="none"/>
        </w:tabs>
        <w:spacing w:before="117" w:after="0"/>
        <w:rPr>
          <w:sz w:val="20"/>
        </w:rPr>
      </w:pPr>
      <w:r>
        <w:rPr>
          <w:sz w:val="20"/>
        </w:rPr>
        <w:t>POE+ Network Ports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Number:</w:t>
        <w:tab/>
        <w:t>&lt;48&gt;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1920" w:leader="none"/>
          <w:tab w:val="left" w:pos="2999" w:leader="none"/>
        </w:tabs>
        <w:ind w:hanging="361" w:left="1919"/>
        <w:rPr>
          <w:sz w:val="20"/>
        </w:rPr>
      </w:pPr>
      <w:r>
        <w:rPr>
          <w:sz w:val="20"/>
        </w:rPr>
        <w:t>Type:</w:t>
        <w:tab/>
        <w:t>10/100/1000 Base-T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 xml:space="preserve">Additional Ports 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(1) USB Port, (1) Console Port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(4) Gigabit SFP ports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59" w:leader="none"/>
        </w:tabs>
        <w:spacing w:before="157" w:after="0"/>
        <w:rPr>
          <w:sz w:val="20"/>
        </w:rPr>
      </w:pPr>
      <w:r>
        <w:rPr>
          <w:sz w:val="20"/>
        </w:rPr>
        <w:t>(2) Gigabit/5Gb/s stacking ports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Power Supply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(1) Internal 900W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Switch Performance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 xml:space="preserve">Max Switching Capacity: </w:t>
        <w:tab/>
        <w:t>182Gb/s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Latency:</w:t>
        <w:tab/>
        <w:tab/>
        <w:tab/>
        <w:t>Sub 4</w:t>
      </w:r>
      <w:r>
        <w:rPr/>
        <w:t xml:space="preserve"> μs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Mean Time Between Failure (MTBF)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At 25</w:t>
      </w:r>
      <w:r>
        <w:rPr>
          <w:sz w:val="20"/>
        </w:rPr>
        <w:t>°C</w:t>
      </w:r>
      <w:r>
        <w:rPr>
          <w:sz w:val="20"/>
          <w:szCs w:val="20"/>
        </w:rPr>
        <w:t xml:space="preserve">: </w:t>
        <w:tab/>
        <w:tab/>
        <w:tab/>
        <w:t>789,000 h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18"/>
          <w:szCs w:val="20"/>
        </w:rPr>
      </w:pPr>
      <w:r>
        <w:rPr>
          <w:sz w:val="20"/>
          <w:szCs w:val="20"/>
        </w:rPr>
        <w:t>Environmental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</w:tabs>
        <w:spacing w:before="0" w:after="0"/>
        <w:rPr>
          <w:sz w:val="20"/>
        </w:rPr>
      </w:pPr>
      <w:r>
        <w:rPr>
          <w:sz w:val="20"/>
        </w:rPr>
        <w:t xml:space="preserve">Operating temperature: </w:t>
        <w:tab/>
        <w:t>0°C to 45°C (32°F to 113°F)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Storage Temperature:</w:t>
        <w:tab/>
        <w:tab/>
        <w:t>-40°C to 85°C (-40°F to 167°F)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  <w:t>Operating</w:t>
      </w:r>
      <w:r>
        <w:rPr>
          <w:spacing w:val="-5"/>
          <w:sz w:val="20"/>
        </w:rPr>
        <w:t xml:space="preserve"> </w:t>
      </w:r>
      <w:r>
        <w:rPr>
          <w:sz w:val="20"/>
        </w:rPr>
        <w:t>humidity:</w:t>
        <w:tab/>
        <w:tab/>
        <w:t>5 to 95%</w:t>
      </w:r>
      <w:r>
        <w:rPr>
          <w:spacing w:val="-3"/>
          <w:sz w:val="20"/>
        </w:rPr>
        <w:t xml:space="preserve"> </w:t>
      </w:r>
      <w:r>
        <w:rPr>
          <w:sz w:val="20"/>
        </w:rPr>
        <w:t>non-condensing</w:t>
      </w:r>
    </w:p>
    <w:p>
      <w:pPr>
        <w:pStyle w:val="Normal"/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1560" w:leader="none"/>
          <w:tab w:val="left" w:pos="3719" w:leader="none"/>
        </w:tabs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/>
        <w:t>Mechanical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7" w:leader="none"/>
          <w:tab w:val="left" w:pos="3716" w:leader="none"/>
        </w:tabs>
        <w:rPr>
          <w:sz w:val="20"/>
          <w:szCs w:val="20"/>
        </w:rPr>
      </w:pPr>
      <w:r>
        <w:rPr/>
        <w:t>Dimensions:</w:t>
        <w:tab/>
        <w:tab/>
      </w:r>
      <w:r>
        <w:rPr>
          <w:sz w:val="20"/>
          <w:szCs w:val="20"/>
        </w:rPr>
        <w:t>Width 44.0 cm (17.33 in)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Depth 38.6 cm (15.2 in.)</w:t>
      </w:r>
    </w:p>
    <w:p>
      <w:pPr>
        <w:pStyle w:val="Normal"/>
        <w:tabs>
          <w:tab w:val="clear" w:pos="720"/>
          <w:tab w:val="left" w:pos="1917" w:leader="none"/>
          <w:tab w:val="left" w:pos="3716" w:leader="none"/>
        </w:tabs>
        <w:ind w:left="3480"/>
        <w:rPr>
          <w:sz w:val="20"/>
          <w:szCs w:val="20"/>
        </w:rPr>
      </w:pPr>
      <w:r>
        <w:rPr>
          <w:sz w:val="20"/>
          <w:szCs w:val="20"/>
        </w:rPr>
        <w:tab/>
        <w:tab/>
        <w:t>Height 4.4 cm (1.73 in.)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Weight:</w:t>
        <w:tab/>
        <w:tab/>
        <w:tab/>
        <w:t>4.4 kg (9.7lb)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919" w:leader="none"/>
          <w:tab w:val="left" w:pos="2998" w:leader="none"/>
        </w:tabs>
        <w:rPr>
          <w:sz w:val="20"/>
        </w:rPr>
      </w:pPr>
      <w:r>
        <w:rPr>
          <w:sz w:val="20"/>
        </w:rPr>
        <w:t>Electrical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558" w:leader="none"/>
        </w:tabs>
        <w:spacing w:before="3" w:after="0"/>
        <w:ind w:hanging="361" w:left="1557"/>
        <w:rPr>
          <w:sz w:val="20"/>
        </w:rPr>
      </w:pPr>
      <w:r>
        <w:rPr>
          <w:sz w:val="20"/>
        </w:rPr>
        <w:t>Power: 90V to 240V AC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Power</w:t>
      </w:r>
      <w:r>
        <w:rPr>
          <w:spacing w:val="-2"/>
          <w:sz w:val="20"/>
        </w:rPr>
        <w:t xml:space="preserve"> </w:t>
      </w:r>
      <w:r>
        <w:rPr>
          <w:sz w:val="20"/>
        </w:rPr>
        <w:t>Supplies:</w:t>
        <w:tab/>
        <w:tab/>
        <w:t>AC = 1 x &lt;900&gt;W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918" w:leader="none"/>
          <w:tab w:val="left" w:pos="3716" w:leader="none"/>
        </w:tabs>
        <w:ind w:hanging="361" w:left="1917"/>
        <w:rPr>
          <w:sz w:val="20"/>
        </w:rPr>
      </w:pPr>
      <w:r>
        <w:rPr>
          <w:sz w:val="20"/>
        </w:rPr>
        <w:t>POE Power Available:</w:t>
        <w:tab/>
        <w:t>760W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1276" w:leader="none"/>
          <w:tab w:val="left" w:pos="1560" w:leader="none"/>
          <w:tab w:val="left" w:pos="1917" w:leader="none"/>
          <w:tab w:val="left" w:pos="3716" w:leader="none"/>
        </w:tabs>
        <w:spacing w:lineRule="auto" w:line="401" w:before="93" w:after="0"/>
        <w:ind w:hanging="361" w:left="1916" w:right="1991"/>
        <w:rPr>
          <w:sz w:val="20"/>
        </w:rPr>
      </w:pPr>
      <w:r>
        <w:rPr>
          <w:sz w:val="20"/>
        </w:rPr>
        <w:t>Max Heat</w:t>
      </w:r>
      <w:r>
        <w:rPr>
          <w:spacing w:val="-4"/>
          <w:sz w:val="20"/>
        </w:rPr>
        <w:t xml:space="preserve"> </w:t>
      </w:r>
      <w:r>
        <w:rPr>
          <w:sz w:val="20"/>
        </w:rPr>
        <w:t>Dissipation:</w:t>
        <w:tab/>
      </w:r>
      <w:r>
        <w:rPr>
          <w:b/>
          <w:sz w:val="20"/>
        </w:rPr>
        <w:t>&lt;3069&gt;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BTU/hr.</w:t>
      </w:r>
    </w:p>
    <w:p>
      <w:pPr>
        <w:pStyle w:val="BodyText"/>
        <w:spacing w:before="0" w:after="0"/>
        <w:ind w:hanging="0"/>
        <w:rPr>
          <w:sz w:val="25"/>
        </w:rPr>
      </w:pPr>
      <w:r>
        <w:rPr>
          <w:sz w:val="25"/>
        </w:rPr>
      </w:r>
    </w:p>
    <w:p>
      <w:pPr>
        <w:pStyle w:val="Heading1"/>
        <w:rPr/>
      </w:pPr>
      <w:r>
        <w:rPr/>
        <w:t>END OF SECTION</w:t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0" w:after="0"/>
        <w:ind w:hanging="0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tabs>
          <w:tab w:val="clear" w:pos="720"/>
          <w:tab w:val="left" w:pos="1199" w:leader="none"/>
        </w:tabs>
        <w:spacing w:before="163" w:after="0"/>
        <w:ind w:left="120"/>
        <w:rPr>
          <w:b/>
          <w:sz w:val="20"/>
        </w:rPr>
      </w:pPr>
      <w:bookmarkStart w:id="4" w:name="PART__3_EXECUTION"/>
      <w:bookmarkEnd w:id="4"/>
      <w:r>
        <w:rPr>
          <w:b/>
        </w:rPr>
        <w:t>PART</w:t>
      </w:r>
      <w:r>
        <w:rPr>
          <w:b/>
          <w:spacing w:val="59"/>
        </w:rPr>
        <w:t xml:space="preserve"> </w:t>
      </w:r>
      <w:r>
        <w:rPr>
          <w:b/>
        </w:rPr>
        <w:t>3</w:t>
        <w:tab/>
      </w:r>
      <w:r>
        <w:rPr>
          <w:b/>
          <w:sz w:val="20"/>
        </w:rPr>
        <w:t>EXECUTION</w:t>
      </w:r>
    </w:p>
    <w:p>
      <w:pPr>
        <w:pStyle w:val="BodyText"/>
        <w:spacing w:before="5" w:after="0"/>
        <w:ind w:hanging="0"/>
        <w:rPr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39" w:leader="none"/>
          <w:tab w:val="left" w:pos="841" w:leader="none"/>
        </w:tabs>
        <w:spacing w:before="0" w:after="0"/>
        <w:ind w:hanging="722" w:left="840"/>
        <w:rPr>
          <w:sz w:val="20"/>
        </w:rPr>
      </w:pPr>
      <w:r>
        <w:rPr>
          <w:sz w:val="20"/>
        </w:rPr>
        <w:t>Installers</w:t>
      </w:r>
    </w:p>
    <w:p>
      <w:pPr>
        <w:pStyle w:val="BodyText"/>
        <w:tabs>
          <w:tab w:val="clear" w:pos="720"/>
          <w:tab w:val="left" w:pos="1200" w:leader="none"/>
        </w:tabs>
        <w:spacing w:lineRule="auto" w:line="401" w:before="157" w:after="0"/>
        <w:ind w:hanging="1" w:left="840" w:right="296"/>
        <w:rPr/>
      </w:pPr>
      <w:r>
        <w:rPr/>
        <w:t>A</w:t>
        <w:tab/>
        <w:t>Contractor</w:t>
      </w:r>
      <w:r>
        <w:rPr>
          <w:spacing w:val="-2"/>
        </w:rPr>
        <w:t xml:space="preserve"> </w:t>
      </w:r>
      <w:r>
        <w:rPr/>
        <w:t>personnel</w:t>
      </w:r>
      <w:r>
        <w:rPr>
          <w:spacing w:val="-5"/>
        </w:rPr>
        <w:t xml:space="preserve"> </w:t>
      </w:r>
      <w:r>
        <w:rPr/>
        <w:t>shall</w:t>
      </w:r>
      <w:r>
        <w:rPr>
          <w:spacing w:val="-3"/>
        </w:rPr>
        <w:t xml:space="preserve"> </w:t>
      </w:r>
      <w:r>
        <w:rPr/>
        <w:t>comply</w:t>
      </w:r>
      <w:r>
        <w:rPr>
          <w:spacing w:val="-5"/>
        </w:rPr>
        <w:t xml:space="preserve"> </w:t>
      </w:r>
      <w:r>
        <w:rPr/>
        <w:t>with</w:t>
      </w:r>
      <w:r>
        <w:rPr>
          <w:spacing w:val="-3"/>
        </w:rPr>
        <w:t xml:space="preserve"> </w:t>
      </w:r>
      <w:r>
        <w:rPr/>
        <w:t>all</w:t>
      </w:r>
      <w:r>
        <w:rPr>
          <w:spacing w:val="-5"/>
        </w:rPr>
        <w:t xml:space="preserve"> </w:t>
      </w:r>
      <w:r>
        <w:rPr/>
        <w:t>applicable</w:t>
      </w:r>
      <w:r>
        <w:rPr>
          <w:spacing w:val="-4"/>
        </w:rPr>
        <w:t xml:space="preserve"> </w:t>
      </w:r>
      <w:r>
        <w:rPr/>
        <w:t>state</w:t>
      </w:r>
      <w:r>
        <w:rPr>
          <w:spacing w:val="-2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local</w:t>
      </w:r>
      <w:r>
        <w:rPr>
          <w:spacing w:val="-5"/>
        </w:rPr>
        <w:t xml:space="preserve"> </w:t>
      </w:r>
      <w:r>
        <w:rPr/>
        <w:t>licensing</w:t>
      </w:r>
      <w:r>
        <w:rPr>
          <w:spacing w:val="-4"/>
        </w:rPr>
        <w:t xml:space="preserve"> </w:t>
      </w:r>
      <w:r>
        <w:rPr/>
        <w:t>requirements. B</w:t>
        <w:tab/>
        <w:t>Contractor personnel shall comply with all applicable Manufacturer training</w:t>
      </w:r>
      <w:r>
        <w:rPr>
          <w:spacing w:val="-29"/>
        </w:rPr>
        <w:t xml:space="preserve"> </w:t>
      </w:r>
      <w:r>
        <w:rPr/>
        <w:t>certifications.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0" w:after="0"/>
        <w:rPr>
          <w:sz w:val="20"/>
        </w:rPr>
      </w:pPr>
      <w:bookmarkStart w:id="5" w:name="A_The_network_design_and_configuration_s"/>
      <w:bookmarkStart w:id="6" w:name="3.02_Preparation"/>
      <w:bookmarkEnd w:id="5"/>
      <w:bookmarkEnd w:id="6"/>
      <w:r>
        <w:rPr>
          <w:sz w:val="20"/>
        </w:rPr>
        <w:t>Preparation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20" w:after="0"/>
        <w:ind w:hanging="361" w:left="1200" w:right="192"/>
        <w:rPr>
          <w:sz w:val="20"/>
        </w:rPr>
      </w:pPr>
      <w:r>
        <w:rPr>
          <w:sz w:val="20"/>
        </w:rPr>
        <w:t>The network design and configuration shall be verified for compatibility and performance with</w:t>
      </w:r>
      <w:bookmarkStart w:id="7" w:name="B_All_applicable_operating_system_update"/>
      <w:bookmarkEnd w:id="7"/>
      <w:r>
        <w:rPr>
          <w:sz w:val="20"/>
        </w:rPr>
        <w:t xml:space="preserve"> the Recording</w:t>
      </w:r>
      <w:r>
        <w:rPr>
          <w:spacing w:val="-1"/>
          <w:sz w:val="20"/>
        </w:rPr>
        <w:t xml:space="preserve"> </w:t>
      </w:r>
      <w:r>
        <w:rPr>
          <w:sz w:val="20"/>
        </w:rPr>
        <w:t>Server.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00" w:leader="none"/>
          <w:tab w:val="left" w:pos="1201" w:leader="none"/>
        </w:tabs>
        <w:spacing w:before="119" w:after="0"/>
        <w:ind w:hanging="361" w:left="1200" w:right="204"/>
        <w:rPr>
          <w:sz w:val="20"/>
        </w:rPr>
      </w:pPr>
      <w:r>
        <w:rPr>
          <w:sz w:val="20"/>
        </w:rPr>
        <w:t>All applicable operating system updates available from the Manufacturer shall be installed by the Contractor prior to project</w:t>
      </w:r>
      <w:r>
        <w:rPr>
          <w:spacing w:val="-3"/>
          <w:sz w:val="20"/>
        </w:rPr>
        <w:t xml:space="preserve"> </w:t>
      </w:r>
      <w:r>
        <w:rPr>
          <w:sz w:val="20"/>
        </w:rPr>
        <w:t>completion.</w:t>
      </w:r>
    </w:p>
    <w:p>
      <w:pPr>
        <w:pStyle w:val="BodyText"/>
        <w:spacing w:before="10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1" w:leader="none"/>
        </w:tabs>
        <w:spacing w:before="1" w:after="0"/>
        <w:rPr>
          <w:sz w:val="20"/>
        </w:rPr>
      </w:pPr>
      <w:r>
        <w:rPr>
          <w:sz w:val="20"/>
        </w:rPr>
        <w:t>Installation</w:t>
      </w:r>
    </w:p>
    <w:p>
      <w:pPr>
        <w:pStyle w:val="BodyText"/>
        <w:tabs>
          <w:tab w:val="clear" w:pos="720"/>
          <w:tab w:val="left" w:pos="1200" w:leader="none"/>
        </w:tabs>
        <w:spacing w:lineRule="auto" w:line="278"/>
        <w:ind w:hanging="361" w:left="1200" w:right="237"/>
        <w:rPr/>
      </w:pPr>
      <w:r>
        <w:rPr/>
        <w:t>A</w:t>
        <w:tab/>
        <w:t>Contractor shall follow manufacturer published installation and configuration instructions and guidelines.</w:t>
      </w:r>
    </w:p>
    <w:p>
      <w:pPr>
        <w:pStyle w:val="BodyText"/>
        <w:spacing w:before="6" w:after="0"/>
        <w:ind w:hanging="0"/>
        <w:rPr/>
      </w:pPr>
      <w:r>
        <w:rPr/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0" w:leader="none"/>
          <w:tab w:val="left" w:pos="842" w:leader="none"/>
        </w:tabs>
        <w:spacing w:before="0" w:after="0"/>
        <w:ind w:hanging="722" w:left="841"/>
        <w:rPr>
          <w:sz w:val="20"/>
        </w:rPr>
      </w:pPr>
      <w:r>
        <w:rPr>
          <w:sz w:val="20"/>
        </w:rPr>
        <w:t>Storage</w:t>
      </w:r>
    </w:p>
    <w:p>
      <w:pPr>
        <w:pStyle w:val="BodyText"/>
        <w:tabs>
          <w:tab w:val="clear" w:pos="720"/>
          <w:tab w:val="left" w:pos="1201" w:leader="none"/>
        </w:tabs>
        <w:spacing w:lineRule="auto" w:line="276"/>
        <w:ind w:hanging="361" w:left="1201" w:right="569"/>
        <w:rPr/>
      </w:pPr>
      <w:r>
        <w:rPr/>
        <w:t>A</w:t>
        <w:tab/>
        <w:t>Server and system hardware devices and components shall be stored in an environment where temperature and humidity are in the range specified by the</w:t>
      </w:r>
      <w:r>
        <w:rPr>
          <w:spacing w:val="-22"/>
        </w:rPr>
        <w:t xml:space="preserve"> </w:t>
      </w:r>
      <w:r>
        <w:rPr/>
        <w:t>Manufacturer.</w:t>
      </w:r>
    </w:p>
    <w:p>
      <w:pPr>
        <w:pStyle w:val="ListParagraph"/>
        <w:numPr>
          <w:ilvl w:val="1"/>
          <w:numId w:val="4"/>
        </w:numPr>
        <w:tabs>
          <w:tab w:val="clear" w:pos="720"/>
          <w:tab w:val="left" w:pos="841" w:leader="none"/>
        </w:tabs>
        <w:spacing w:lineRule="auto" w:line="360"/>
        <w:rPr>
          <w:sz w:val="20"/>
        </w:rPr>
      </w:pPr>
      <w:r>
        <w:rPr>
          <w:sz w:val="20"/>
        </w:rPr>
        <w:t>Cyber Security</w:t>
      </w:r>
    </w:p>
    <w:p>
      <w:pPr>
        <w:pStyle w:val="BodyText"/>
        <w:spacing w:before="0" w:after="0"/>
        <w:ind w:firstLine="709"/>
        <w:rPr/>
      </w:pPr>
      <w:r>
        <w:rPr/>
        <w:t>A</w:t>
        <w:tab/>
        <w:t>AOS Secured Diversified Code Protection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protects networks from intrinsic vulnerabilities, code exploits, embedded malware, and potential back doors that could compromise mission critical operations.</w:t>
      </w:r>
    </w:p>
    <w:p>
      <w:pPr>
        <w:pStyle w:val="BodyText"/>
        <w:numPr>
          <w:ilvl w:val="0"/>
          <w:numId w:val="17"/>
        </w:numPr>
        <w:spacing w:before="0" w:after="0"/>
        <w:rPr/>
      </w:pPr>
      <w:r>
        <w:rPr/>
        <w:t>defense approach toward network security that continuously defines and implements value-add capabilities to address both current and future threats.</w:t>
      </w:r>
    </w:p>
    <w:p>
      <w:pPr>
        <w:pStyle w:val="BodyText"/>
        <w:spacing w:before="0" w:after="0"/>
        <w:ind w:hanging="0"/>
        <w:rPr>
          <w:sz w:val="22"/>
        </w:rPr>
      </w:pPr>
      <w:r>
        <w:rPr>
          <w:sz w:val="22"/>
        </w:rPr>
      </w:r>
    </w:p>
    <w:p>
      <w:pPr>
        <w:pStyle w:val="Heading1"/>
        <w:spacing w:before="131" w:after="0"/>
        <w:ind w:left="419" w:right="326"/>
        <w:rPr/>
      </w:pPr>
      <w:r>
        <w:rPr/>
        <w:t>END OF SECTION</w:t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1" w:after="0"/>
        <w:ind w:left="419" w:right="326"/>
        <w:jc w:val="left"/>
        <w:rPr/>
      </w:pPr>
      <w:r>
        <w:rPr/>
      </w:r>
    </w:p>
    <w:p>
      <w:pPr>
        <w:pStyle w:val="Heading1"/>
        <w:spacing w:before="130" w:after="0"/>
        <w:ind w:left="0" w:right="326"/>
        <w:jc w:val="left"/>
        <w:rPr/>
      </w:pPr>
      <w:r>
        <w:rPr/>
        <w:t>Changes since last version of this document:</w:t>
      </w:r>
    </w:p>
    <w:p>
      <w:pPr>
        <w:pStyle w:val="Heading1"/>
        <w:spacing w:before="130" w:after="0"/>
        <w:ind w:left="0" w:right="102"/>
        <w:jc w:val="lef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>Note: All changes so far to this document are formatting &amp; layout so don’t affect the specifications in any way.</w:t>
      </w:r>
    </w:p>
    <w:p>
      <w:pPr>
        <w:pStyle w:val="Heading1"/>
        <w:spacing w:before="131" w:after="0"/>
        <w:ind w:left="0" w:right="326"/>
        <w:jc w:val="left"/>
        <w:rPr/>
      </w:pPr>
      <w:r>
        <w:rPr/>
      </w:r>
    </w:p>
    <w:p>
      <w:pPr>
        <w:pStyle w:val="BodyText"/>
        <w:spacing w:before="0" w:after="0"/>
        <w:ind w:hanging="0"/>
        <w:rPr/>
      </w:pPr>
      <w:r>
        <w:rPr/>
      </w:r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2240" w:h="15840"/>
      <w:pgMar w:left="1320" w:right="1320" w:gutter="0" w:header="516" w:top="1700" w:footer="549" w:bottom="7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Cambria">
    <w:charset w:val="01"/>
    <w:family w:val="swiss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9" behindDoc="1" locked="0" layoutInCell="0" allowOverlap="1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4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77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5.1pt;height:13.15pt;mso-wrap-distance-left:9pt;mso-wrap-distance-right:9pt;mso-wrap-distance-top:0pt;mso-wrap-distance-bottom:0pt;margin-top:753.55pt;mso-position-vertical-relative:page;margin-left:304.1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6" behindDoc="1" locked="0" layoutInCell="0" allowOverlap="1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5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2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.6pt;height:13.15pt;mso-wrap-distance-left:9pt;mso-wrap-distance-right:9pt;mso-wrap-distance-top:0pt;mso-wrap-distance-bottom:0pt;margin-top:753.55pt;mso-position-vertical-relative:page;margin-left:508.7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3" behindDoc="1" locked="0" layoutInCell="0" allowOverlap="1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737360" cy="231140"/>
              <wp:effectExtent l="0" t="0" r="0" b="0"/>
              <wp:wrapNone/>
              <wp:docPr id="6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7360" cy="2311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48 port PoE Switch v1.1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36.8pt;height:18.2pt;mso-wrap-distance-left:9pt;mso-wrap-distance-right:9pt;mso-wrap-distance-top:0pt;mso-wrap-distance-bottom:0pt;margin-top:754.3pt;mso-position-vertical-relative:page;margin-left:84.4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48 port PoE Switch v1.1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9" behindDoc="1" locked="0" layoutInCell="0" allowOverlap="1">
              <wp:simplePos x="0" y="0"/>
              <wp:positionH relativeFrom="page">
                <wp:posOffset>3862705</wp:posOffset>
              </wp:positionH>
              <wp:positionV relativeFrom="page">
                <wp:posOffset>9570085</wp:posOffset>
              </wp:positionV>
              <wp:extent cx="699770" cy="167005"/>
              <wp:effectExtent l="0" t="0" r="0" b="0"/>
              <wp:wrapNone/>
              <wp:docPr id="7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977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t>Sept 2021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55.1pt;height:13.15pt;mso-wrap-distance-left:9pt;mso-wrap-distance-right:9pt;mso-wrap-distance-top:0pt;mso-wrap-distance-bottom:0pt;margin-top:753.55pt;mso-position-vertical-relative:page;margin-left:304.1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>
                        <w:lang w:val="en-GB"/>
                      </w:rPr>
                    </w:pPr>
                    <w:r>
                      <w:rPr>
                        <w:lang w:val="en-GB"/>
                      </w:rPr>
                      <w:t>Sept 2021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16" behindDoc="1" locked="0" layoutInCell="0" allowOverlap="1">
              <wp:simplePos x="0" y="0"/>
              <wp:positionH relativeFrom="page">
                <wp:posOffset>6461125</wp:posOffset>
              </wp:positionH>
              <wp:positionV relativeFrom="page">
                <wp:posOffset>9570085</wp:posOffset>
              </wp:positionV>
              <wp:extent cx="452120" cy="167005"/>
              <wp:effectExtent l="0" t="0" r="0" b="0"/>
              <wp:wrapNone/>
              <wp:docPr id="8" name="Frame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120" cy="1670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0"/>
                            <w:rPr/>
                          </w:pPr>
                          <w:r>
                            <w:rPr/>
                            <w:t xml:space="preserve"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35.6pt;height:13.15pt;mso-wrap-distance-left:9pt;mso-wrap-distance-right:9pt;mso-wrap-distance-top:0pt;mso-wrap-distance-bottom:0pt;margin-top:753.55pt;mso-position-vertical-relative:page;margin-left:508.7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0"/>
                      <w:rPr/>
                    </w:pPr>
                    <w:r>
                      <w:rPr/>
                      <w:t xml:space="preserve">Page </w:t>
                    </w: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3" behindDoc="1" locked="0" layoutInCell="0" allowOverlap="1">
              <wp:simplePos x="0" y="0"/>
              <wp:positionH relativeFrom="page">
                <wp:posOffset>1072515</wp:posOffset>
              </wp:positionH>
              <wp:positionV relativeFrom="page">
                <wp:posOffset>9579610</wp:posOffset>
              </wp:positionV>
              <wp:extent cx="1737360" cy="231140"/>
              <wp:effectExtent l="0" t="0" r="0" b="0"/>
              <wp:wrapNone/>
              <wp:docPr id="9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7360" cy="23114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/>
                            <w:rPr/>
                          </w:pPr>
                          <w:r>
                            <w:rPr/>
                            <w:t>1U 48 port PoE Switch v1.1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136.8pt;height:18.2pt;mso-wrap-distance-left:9pt;mso-wrap-distance-right:9pt;mso-wrap-distance-top:0pt;mso-wrap-distance-bottom:0pt;margin-top:754.3pt;mso-position-vertical-relative:page;margin-left:84.45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/>
                      <w:rPr/>
                    </w:pPr>
                    <w:r>
                      <w:rPr/>
                      <w:t>1U 48 port PoE Switch v1.1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30" behindDoc="1" locked="0" layoutInCell="0" allowOverlap="1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615950"/>
              <wp:effectExtent l="0" t="0" r="0" b="0"/>
              <wp:wrapNone/>
              <wp:docPr id="2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5170" cy="6159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57.1pt;height:48.5pt;mso-wrap-distance-left:9pt;mso-wrap-distance-right:9pt;mso-wrap-distance-top:0pt;mso-wrap-distance-bottom:0pt;margin-top:33.05pt;mso-position-vertical-relative:page;margin-left:310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 w:before="0" w:after="0"/>
      <w:ind w:hanging="0"/>
      <w:rPr/>
    </w:pPr>
    <w:r>
      <w:rPr/>
    </w:r>
    <w:r>
      <mc:AlternateContent>
        <mc:Choice Requires="wps">
          <w:drawing>
            <wp:anchor distT="0" distB="0" distL="114300" distR="114300" simplePos="0" relativeHeight="30" behindDoc="1" locked="0" layoutInCell="0" allowOverlap="1">
              <wp:simplePos x="0" y="0"/>
              <wp:positionH relativeFrom="page">
                <wp:posOffset>3948430</wp:posOffset>
              </wp:positionH>
              <wp:positionV relativeFrom="page">
                <wp:posOffset>419735</wp:posOffset>
              </wp:positionV>
              <wp:extent cx="3265170" cy="615950"/>
              <wp:effectExtent l="0" t="0" r="0" b="0"/>
              <wp:wrapNone/>
              <wp:docPr id="3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65170" cy="61595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BodyText"/>
                            <w:spacing w:before="12" w:after="0"/>
                            <w:ind w:hanging="0" w:left="2355"/>
                            <w:jc w:val="right"/>
                            <w:rPr/>
                          </w:pPr>
                          <w:r>
                            <w:rPr/>
                            <w:t>GUIDE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/>
                            <w:t>SPECIFICATION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/>
                            <w:t>MasterFormat 2020: Section 28 05 33.15</w:t>
                          </w:r>
                        </w:p>
                        <w:p>
                          <w:pPr>
                            <w:pStyle w:val="BodyText"/>
                            <w:spacing w:lineRule="exact" w:line="322" w:before="20" w:after="0"/>
                            <w:ind w:hanging="857" w:left="876" w:right="18"/>
                            <w:jc w:val="right"/>
                            <w:rPr/>
                          </w:pPr>
                          <w:r>
                            <w:rPr>
                              <w:spacing w:val="-1"/>
                              <w:w w:val="99"/>
                            </w:rPr>
                            <w:t xml:space="preserve">Networking and Routing </w:t>
                          </w:r>
                          <w:r>
                            <w:rPr/>
                            <w:t>for Electronic Safety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/>
                            <w:t>Security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-0;width:257.1pt;height:48.5pt;mso-wrap-distance-left:9pt;mso-wrap-distance-right:9pt;mso-wrap-distance-top:0pt;mso-wrap-distance-bottom:0pt;margin-top:33.05pt;mso-position-vertical-relative:page;margin-left:310.9pt;mso-position-horizontal-relative:page">
              <v:textbox inset="0in,0in,0in,0in">
                <w:txbxContent>
                  <w:p>
                    <w:pPr>
                      <w:pStyle w:val="BodyText"/>
                      <w:spacing w:before="12" w:after="0"/>
                      <w:ind w:hanging="0" w:left="2355"/>
                      <w:jc w:val="right"/>
                      <w:rPr/>
                    </w:pPr>
                    <w:r>
                      <w:rPr/>
                      <w:t>GUIDE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/>
                      <w:t>SPECIFICATION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/>
                      <w:t>MasterFormat 2020: Section 28 05 33.15</w:t>
                    </w:r>
                  </w:p>
                  <w:p>
                    <w:pPr>
                      <w:pStyle w:val="BodyText"/>
                      <w:spacing w:lineRule="exact" w:line="322" w:before="20" w:after="0"/>
                      <w:ind w:hanging="857" w:left="876" w:right="18"/>
                      <w:jc w:val="right"/>
                      <w:rPr/>
                    </w:pPr>
                    <w:r>
                      <w:rPr>
                        <w:spacing w:val="-1"/>
                        <w:w w:val="99"/>
                      </w:rPr>
                      <w:t xml:space="preserve">Networking and Routing </w:t>
                    </w:r>
                    <w:r>
                      <w:rPr/>
                      <w:t>for Electronic Safety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rPr/>
                      <w:t>and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/>
                      <w:t>Security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4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3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6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0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0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55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7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upperLetter"/>
      <w:lvlText w:val="%1"/>
      <w:lvlJc w:val="left"/>
      <w:pPr>
        <w:tabs>
          <w:tab w:val="num" w:pos="0"/>
        </w:tabs>
        <w:ind w:left="1199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2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8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2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upperLetter"/>
      <w:lvlText w:val="%3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1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688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5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224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92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8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lowerLetter"/>
      <w:lvlText w:val="%1."/>
      <w:lvlJc w:val="left"/>
      <w:pPr>
        <w:tabs>
          <w:tab w:val="num" w:pos="0"/>
        </w:tabs>
        <w:ind w:left="191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78" w:hanging="361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93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06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33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6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73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558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1559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6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68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72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76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84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8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2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3">
    <w:lvl w:ilvl="0">
      <w:start w:val="5"/>
      <w:numFmt w:val="upperLetter"/>
      <w:lvlText w:val="%1"/>
      <w:lvlJc w:val="left"/>
      <w:pPr>
        <w:tabs>
          <w:tab w:val="num" w:pos="0"/>
        </w:tabs>
        <w:ind w:left="1200" w:hanging="361"/>
      </w:pPr>
      <w:rPr>
        <w:rFonts w:ascii="Arial" w:hAnsi="Arial" w:eastAsia="Arial" w:cs="Arial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40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80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20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60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0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40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2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73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26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33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4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3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0"/>
        </w:tabs>
        <w:ind w:left="840" w:hanging="721"/>
      </w:pPr>
      <w:rPr>
        <w:lang w:val="en-US" w:eastAsia="en-US" w:bidi="ar-SA"/>
      </w:rPr>
    </w:lvl>
    <w:lvl w:ilvl="1">
      <w:start w:val="1"/>
      <w:numFmt w:val="decimalZero"/>
      <w:lvlText w:val="%1.%2"/>
      <w:lvlJc w:val="left"/>
      <w:pPr>
        <w:tabs>
          <w:tab w:val="num" w:pos="0"/>
        </w:tabs>
        <w:ind w:left="840" w:hanging="721"/>
      </w:pPr>
      <w:rPr>
        <w:rFonts w:ascii="Arial" w:hAnsi="Arial" w:eastAsia="Arial" w:cs="Arial"/>
        <w:b/>
        <w:bCs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560" w:hanging="360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70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85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0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840" w:hanging="272"/>
      </w:pPr>
      <w:rPr>
        <w:rFonts w:ascii="Arial" w:hAnsi="Arial" w:eastAsia="Arial" w:cs="Arial"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6" w:hanging="272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92" w:hanging="272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8" w:hanging="272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4" w:hanging="272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20" w:hanging="272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6" w:hanging="272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2" w:hanging="272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48" w:hanging="272"/>
      </w:pPr>
      <w:rPr>
        <w:rFonts w:ascii="Symbol" w:hAnsi="Symbol" w:cs="Symbol" w:hint="default"/>
        <w:lang w:val="en-US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6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382" w:right="326"/>
      <w:jc w:val="center"/>
      <w:outlineLvl w:val="0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877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8f5927"/>
    <w:rPr>
      <w:rFonts w:ascii="Arial" w:hAnsi="Arial" w:eastAsia="Arial" w:cs="Arial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8f5927"/>
    <w:rPr>
      <w:rFonts w:ascii="Arial" w:hAnsi="Arial" w:eastAsia="Arial" w:cs="Arial"/>
    </w:rPr>
  </w:style>
  <w:style w:type="character" w:styleId="BodyTextChar" w:customStyle="1">
    <w:name w:val="Body Text Char"/>
    <w:basedOn w:val="DefaultParagraphFont"/>
    <w:uiPriority w:val="1"/>
    <w:qFormat/>
    <w:rsid w:val="008f599a"/>
    <w:rPr>
      <w:rFonts w:ascii="Arial" w:hAnsi="Arial" w:eastAsia="Arial" w:cs="Arial"/>
      <w:sz w:val="20"/>
      <w:szCs w:val="2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60877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154" w:after="0"/>
      <w:ind w:hanging="361"/>
    </w:pPr>
    <w:rPr>
      <w:sz w:val="20"/>
      <w:szCs w:val="20"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uiPriority w:val="10"/>
    <w:qFormat/>
    <w:pPr>
      <w:spacing w:before="88" w:after="0"/>
      <w:ind w:left="11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54" w:after="0"/>
      <w:ind w:hanging="361" w:left="1559"/>
    </w:pPr>
    <w:rPr/>
  </w:style>
  <w:style w:type="paragraph" w:styleId="TableParagraph" w:customStyle="1">
    <w:name w:val="Table Paragraph"/>
    <w:basedOn w:val="Normal"/>
    <w:uiPriority w:val="1"/>
    <w:qFormat/>
    <w:pPr>
      <w:spacing w:before="73" w:after="0"/>
      <w:ind w:left="5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8f5927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support@bcdvideo.com" TargetMode="External"/><Relationship Id="rId4" Type="http://schemas.openxmlformats.org/officeDocument/2006/relationships/hyperlink" Target="http://www.bcdvideo.com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1060</Words>
  <Characters>6042</Characters>
  <CharactersWithSpaces>7088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2020-09-01T16:05:00Z</dcterms:created>
  <dc:creator>BCD Video</dc:creator>
  <dc:description/>
  <dc:language>en-US</dc:language>
  <cp:lastModifiedBy>Paul Blackshaw</cp:lastModifiedBy>
  <dcterms:modified xsi:type="dcterms:W3CDTF">2021-09-06T16:06:00Z</dcterms:modified>
  <cp:revision>294</cp:revision>
  <dc:subject/>
  <dc:title>BCDVideo 2RU A and E Specification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